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00" w:type="pct"/>
        <w:tblCellSpacing w:w="0" w:type="dxa"/>
        <w:tblCellMar>
          <w:left w:w="0" w:type="dxa"/>
          <w:right w:w="0" w:type="dxa"/>
        </w:tblCellMar>
        <w:tblLook w:val="04A0" w:firstRow="1" w:lastRow="0" w:firstColumn="1" w:lastColumn="0" w:noHBand="0" w:noVBand="1"/>
      </w:tblPr>
      <w:tblGrid>
        <w:gridCol w:w="7808"/>
      </w:tblGrid>
      <w:tr w:rsidR="009F47CD" w:rsidRPr="009F47CD" w:rsidTr="009F47CD">
        <w:trPr>
          <w:tblCellSpacing w:w="0" w:type="dxa"/>
        </w:trPr>
        <w:tc>
          <w:tcPr>
            <w:tcW w:w="0" w:type="auto"/>
            <w:vAlign w:val="center"/>
            <w:hideMark/>
          </w:tcPr>
          <w:p w:rsidR="009F47CD" w:rsidRPr="009F47CD" w:rsidRDefault="009F47CD" w:rsidP="009F47CD">
            <w:pPr>
              <w:widowControl/>
              <w:spacing w:line="240" w:lineRule="atLeast"/>
              <w:jc w:val="center"/>
              <w:rPr>
                <w:rFonts w:ascii="&amp;quot" w:eastAsia="宋体" w:hAnsi="&amp;quot" w:cs="宋体"/>
                <w:color w:val="444444"/>
                <w:kern w:val="0"/>
                <w:sz w:val="18"/>
                <w:szCs w:val="18"/>
              </w:rPr>
            </w:pPr>
            <w:bookmarkStart w:id="0" w:name="_GoBack"/>
            <w:r w:rsidRPr="009F47CD">
              <w:rPr>
                <w:rFonts w:ascii="黑体" w:eastAsia="黑体" w:hAnsi="黑体" w:cs="宋体"/>
                <w:color w:val="FF0000"/>
                <w:kern w:val="0"/>
                <w:sz w:val="24"/>
                <w:szCs w:val="24"/>
              </w:rPr>
              <w:t>赴日本东京参加中日病毒学学术交流会暨亚太病毒学学术会议</w:t>
            </w:r>
            <w:bookmarkEnd w:id="0"/>
          </w:p>
        </w:tc>
      </w:tr>
    </w:tbl>
    <w:p w:rsidR="009F47CD" w:rsidRPr="009F47CD" w:rsidRDefault="009F47CD" w:rsidP="009F47CD">
      <w:pPr>
        <w:widowControl/>
        <w:jc w:val="left"/>
        <w:rPr>
          <w:rFonts w:ascii="宋体" w:eastAsia="宋体" w:hAnsi="宋体" w:cs="宋体"/>
          <w:kern w:val="0"/>
          <w:sz w:val="24"/>
          <w:szCs w:val="24"/>
        </w:rPr>
      </w:pPr>
      <w:r w:rsidRPr="009F47CD">
        <w:rPr>
          <w:rFonts w:ascii="&amp;quot" w:eastAsia="宋体" w:hAnsi="&amp;quot" w:cs="宋体"/>
          <w:color w:val="444444"/>
          <w:kern w:val="0"/>
          <w:sz w:val="18"/>
          <w:szCs w:val="18"/>
        </w:rPr>
        <w:br/>
      </w:r>
    </w:p>
    <w:tbl>
      <w:tblPr>
        <w:tblW w:w="4800" w:type="pct"/>
        <w:tblCellSpacing w:w="0" w:type="dxa"/>
        <w:tblCellMar>
          <w:left w:w="0" w:type="dxa"/>
          <w:right w:w="0" w:type="dxa"/>
        </w:tblCellMar>
        <w:tblLook w:val="04A0" w:firstRow="1" w:lastRow="0" w:firstColumn="1" w:lastColumn="0" w:noHBand="0" w:noVBand="1"/>
      </w:tblPr>
      <w:tblGrid>
        <w:gridCol w:w="7974"/>
      </w:tblGrid>
      <w:tr w:rsidR="009F47CD" w:rsidRPr="009F47CD" w:rsidTr="009F47CD">
        <w:trPr>
          <w:trHeight w:val="12"/>
          <w:tblCellSpacing w:w="0" w:type="dxa"/>
        </w:trPr>
        <w:tc>
          <w:tcPr>
            <w:tcW w:w="0" w:type="auto"/>
            <w:shd w:val="clear" w:color="auto" w:fill="FF0000"/>
            <w:vAlign w:val="center"/>
            <w:hideMark/>
          </w:tcPr>
          <w:p w:rsidR="009F47CD" w:rsidRPr="009F47CD" w:rsidRDefault="009F47CD" w:rsidP="009F47CD">
            <w:pPr>
              <w:widowControl/>
              <w:jc w:val="left"/>
              <w:rPr>
                <w:rFonts w:ascii="宋体" w:eastAsia="宋体" w:hAnsi="宋体" w:cs="宋体"/>
                <w:kern w:val="0"/>
                <w:sz w:val="24"/>
                <w:szCs w:val="24"/>
              </w:rPr>
            </w:pPr>
          </w:p>
        </w:tc>
      </w:tr>
    </w:tbl>
    <w:p w:rsidR="009F47CD" w:rsidRPr="009F47CD" w:rsidRDefault="009F47CD" w:rsidP="009F47CD">
      <w:pPr>
        <w:widowControl/>
        <w:jc w:val="left"/>
        <w:rPr>
          <w:rFonts w:ascii="宋体" w:eastAsia="宋体" w:hAnsi="宋体" w:cs="宋体"/>
          <w:kern w:val="0"/>
          <w:sz w:val="24"/>
          <w:szCs w:val="24"/>
        </w:rPr>
      </w:pPr>
      <w:r w:rsidRPr="009F47CD">
        <w:rPr>
          <w:rFonts w:ascii="&amp;quot" w:eastAsia="宋体" w:hAnsi="&amp;quot" w:cs="宋体"/>
          <w:color w:val="444444"/>
          <w:kern w:val="0"/>
          <w:sz w:val="18"/>
          <w:szCs w:val="18"/>
        </w:rPr>
        <w:br/>
      </w:r>
    </w:p>
    <w:tbl>
      <w:tblPr>
        <w:tblW w:w="4800" w:type="pct"/>
        <w:tblCellSpacing w:w="0" w:type="dxa"/>
        <w:tblCellMar>
          <w:left w:w="0" w:type="dxa"/>
          <w:right w:w="0" w:type="dxa"/>
        </w:tblCellMar>
        <w:tblLook w:val="04A0" w:firstRow="1" w:lastRow="0" w:firstColumn="1" w:lastColumn="0" w:noHBand="0" w:noVBand="1"/>
      </w:tblPr>
      <w:tblGrid>
        <w:gridCol w:w="7974"/>
      </w:tblGrid>
      <w:tr w:rsidR="009F47CD" w:rsidRPr="009F47CD" w:rsidTr="009F47CD">
        <w:trPr>
          <w:tblCellSpacing w:w="0" w:type="dxa"/>
        </w:trPr>
        <w:tc>
          <w:tcPr>
            <w:tcW w:w="0" w:type="auto"/>
            <w:hideMark/>
          </w:tcPr>
          <w:p w:rsidR="009F47CD" w:rsidRPr="009F47CD" w:rsidRDefault="009F47CD" w:rsidP="009F47CD">
            <w:pPr>
              <w:widowControl/>
              <w:spacing w:line="240" w:lineRule="atLeast"/>
              <w:jc w:val="left"/>
              <w:rPr>
                <w:rFonts w:ascii="&amp;quot" w:eastAsia="宋体" w:hAnsi="&amp;quot" w:cs="宋体"/>
                <w:color w:val="444444"/>
                <w:kern w:val="0"/>
                <w:sz w:val="18"/>
                <w:szCs w:val="18"/>
              </w:rPr>
            </w:pPr>
            <w:r w:rsidRPr="009F47CD">
              <w:rPr>
                <w:rFonts w:ascii="&amp;quot" w:eastAsia="宋体" w:hAnsi="&amp;quot" w:cs="宋体"/>
                <w:color w:val="444444"/>
                <w:kern w:val="0"/>
                <w:sz w:val="18"/>
                <w:szCs w:val="18"/>
              </w:rPr>
              <w:t>  2008</w:t>
            </w:r>
            <w:r w:rsidRPr="009F47CD">
              <w:rPr>
                <w:rFonts w:ascii="&amp;quot" w:eastAsia="宋体" w:hAnsi="&amp;quot" w:cs="宋体"/>
                <w:color w:val="444444"/>
                <w:kern w:val="0"/>
                <w:sz w:val="18"/>
                <w:szCs w:val="18"/>
              </w:rPr>
              <w:t>年</w:t>
            </w:r>
            <w:r w:rsidRPr="009F47CD">
              <w:rPr>
                <w:rFonts w:ascii="&amp;quot" w:eastAsia="宋体" w:hAnsi="&amp;quot" w:cs="宋体"/>
                <w:color w:val="444444"/>
                <w:kern w:val="0"/>
                <w:sz w:val="18"/>
                <w:szCs w:val="18"/>
              </w:rPr>
              <w:t>6</w:t>
            </w:r>
            <w:r w:rsidRPr="009F47CD">
              <w:rPr>
                <w:rFonts w:ascii="&amp;quot" w:eastAsia="宋体" w:hAnsi="&amp;quot" w:cs="宋体"/>
                <w:color w:val="444444"/>
                <w:kern w:val="0"/>
                <w:sz w:val="18"/>
                <w:szCs w:val="18"/>
              </w:rPr>
              <w:t>月，中国典型培养物保藏中心郑从义教授、方呈祥教授赴日本东京参加中日病毒学学术交流会暨亚太病毒学学术会议，在会上与中日及亚太的病毒学专家进行了交流，并以墙报形式交流了本中心的三篇研究论文。会后，顺访了东京大学、北海道大学，与两个大学的同行进行了广泛交流。还重点参观访问了日本微生物保藏所，对该所的微生物保藏规模、设备及运行模式进行了深入的了解。尤其是该所的微生物保藏硬件条件，给我们以极大的启示，为中心的硬件条件的改造更新提供了借鉴模式。</w:t>
            </w:r>
          </w:p>
        </w:tc>
      </w:tr>
    </w:tbl>
    <w:p w:rsidR="00611C01" w:rsidRPr="009F47CD" w:rsidRDefault="00611C01"/>
    <w:sectPr w:rsidR="00611C01" w:rsidRPr="009F4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EA"/>
    <w:rsid w:val="00611C01"/>
    <w:rsid w:val="008909EA"/>
    <w:rsid w:val="009F4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30D2B-A722-45F8-9AB8-23F3B6EB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
    <w:name w:val="style1"/>
    <w:basedOn w:val="a0"/>
    <w:rsid w:val="009F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Liner</dc:creator>
  <cp:keywords/>
  <dc:description/>
  <cp:lastModifiedBy>Liner</cp:lastModifiedBy>
  <cp:revision>3</cp:revision>
  <dcterms:created xsi:type="dcterms:W3CDTF">2019-12-08T04:27:00Z</dcterms:created>
  <dcterms:modified xsi:type="dcterms:W3CDTF">2019-12-08T04:27:00Z</dcterms:modified>
</cp:coreProperties>
</file>